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71"/>
        <w:gridCol w:w="1921"/>
        <w:gridCol w:w="1140"/>
        <w:gridCol w:w="1989"/>
        <w:gridCol w:w="1229"/>
        <w:tblGridChange w:id="0">
          <w:tblGrid>
            <w:gridCol w:w="3071"/>
            <w:gridCol w:w="1921"/>
            <w:gridCol w:w="1140"/>
            <w:gridCol w:w="1989"/>
            <w:gridCol w:w="1229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Студијски програм 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Образовање наставника предметне наставе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Конструктивно решавање сукоба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 школском контексту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проф. др Јелена Врањешевић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изборни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bookmarkStart w:colFirst="0" w:colLast="0" w:name="_heading=h.9hlq9epp1yai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shd w:fill="fcfcfc" w:val="clear"/>
                <w:rtl w:val="0"/>
              </w:rPr>
              <w:t xml:space="preserve">Оспособљавање студената за разумевање природе и динамике сукоба у школском контексту, као и развој основних знања, вештина и ставова потребних за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конструктивно решавање проблема у школи, кроз развој комуникацијских вештина, емоционалних компетенција и вештина медијације.  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7">
            <w:pPr>
              <w:spacing w:before="28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Након завршеног курса, студент ће бити у стању да: а) објасни значај конструктивног приступа решавању сукоба за процес учења и развој ученика, б) препозна улогу наставника у превенцији и решавању конфликата у учионици, в) примени основне технике ефективне комуникације (активно слушање, асертивно изражавање) у симулираним ситуацијама, д) примени основне кораке конструктивног решавања сукоба у моделованим/симулираним школским ситуацијама, ђ) опише основне принципе школске медијације и улогу наставника у том процесу и е) предложи једноставне активности за превенцију сукоба и развој позитивне климе у одељењу. 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  <w:rtl w:val="0"/>
              </w:rPr>
              <w:t xml:space="preserve">Теоријска настава</w:t>
            </w:r>
          </w:p>
          <w:p w:rsidR="00000000" w:rsidDel="00000000" w:rsidP="00000000" w:rsidRDefault="00000000" w:rsidRPr="00000000" w14:paraId="0000002E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1.Увод у сукобе у школском контексту (појам, врсте и функције сукоба; теоријски приступи разумевању конфликта; специфичност школског контекста и улога наставника у решавању сукоба);  2. Развојне компетенције ученика и сукоби; 3. Конструктивна комуникација у учионици (асертивност, активно слушање, типичне комуникацијске грешке); 4. Емоције и професионална улога наставника (емоције у настави и учењу, развој емоционалне компетентности, саморегулација и професионално понашање); 5. Конструктивно решавање сукоба (основни модели решавања сукоба, кораци у решавању конфликта); 6. Основе школске медијације (појам и принципи медијације, фазе медијације, улога наставника у медијацији); 7. Превенција сукоба у учионици (креирање позитивне климе, правила и односи у одељењу, социо-емоционално учење и превенција сукоба)</w:t>
            </w:r>
          </w:p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  <w:rtl w:val="0"/>
              </w:rPr>
              <w:t xml:space="preserve">Практична настава</w:t>
            </w:r>
          </w:p>
          <w:p w:rsidR="00000000" w:rsidDel="00000000" w:rsidP="00000000" w:rsidRDefault="00000000" w:rsidRPr="00000000" w14:paraId="0000003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1.Провежбавање конструктивне комуникације (ЈА поруке и активно слушање) у симулираним ситуацијама; 2. Кораци у конструктивном решавању сукоба – анализа студије случаја; 3. Увежбавање техника медијације у симулираним ситуацијама; 4. Осмишљавање превентивних активности у циљу креирања позитивне климе и подстицања социо-емоционалних компетенција ученика. </w:t>
            </w:r>
          </w:p>
          <w:p w:rsidR="00000000" w:rsidDel="00000000" w:rsidP="00000000" w:rsidRDefault="00000000" w:rsidRPr="00000000" w14:paraId="0000003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Литература </w:t>
            </w:r>
          </w:p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1.Гордон, Т. (1998): Како постати успешан наставник. Креативни центар, Београд.</w:t>
            </w:r>
          </w:p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2. Ковач Церовић, Т., Росандић, Р. и Попадић, Д. (2008). Учионица добре воље – први део. Група Мост, Београд (поглавља - стране 13 – 21; 39 – 49) </w:t>
            </w:r>
          </w:p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3. Џамоња Игњатовић, Т. (2014). Медијација – Принципи, процес и примена. Београд: Центар за примењену психологију. 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Поглавља: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а) Попадић Драган: Психолошке основе конфликта (11 – 22)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б) Мрше Сњежана, Џамоња Игњатовић Тамара: Медијација као алтернативни начин решавања сукоба (67 – 83)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в) Џамоња Игњатовић Тамара, Мрше Сњежана: Процес и фазе поступка медијације (83 – 107)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г) Видовић Станислава: Вршњачка/школска медијација (393 – 411)</w:t>
            </w:r>
          </w:p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4. Трикић, З., Коруга, Д., Врањешевић, Ј., Дејановић, В. и Видовић, С. (2003).  Вршњачка медијација:           Приручник за водитеље радионица из области образовања за вештине медијације. Београд:  Киндерберг и ГТЗ (Техника облака 142 – 147 страна)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Теоријска настава: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Практична настава: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4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(1) предавања; (2) интерактивне наставне методе (играње улога и симулације),  (3) групни и индивидуални рад.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8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70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*максимална дужна 2 странице А4 формата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/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Vk7X7utz5L6FcGCiw2DOp7Xo5w==">CgMxLjAyDmguOWhscTllcHAxeWFpOAByITFQSG1PYTV1UG5CVUNyaVN5NXlGazFtZzI2aDFaRDk2Mw==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